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塔拉斯河谷土地水资源、河流水文特性与灌溉系统取水枢纽登记册第一部分： 土地水资源、灌溉土地及灌溉系统的土壤改良状况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Land water resources, river hydrological characteristics and irrigation system water intake hub register part 1: land water resources, irrigated land and irrigation system soil improvement status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10.12389/ariddc.02281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33110.11.ariddc.02281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本研究报告由两部分组成： 第一部分："灌溉土地与灌溉系统的土地水资源及改良状况"。 第二部分："塔拉斯河谷灌溉系统河流上已建取水枢纽的水文特征、概况与现状及其经济评价"。 本研究材料旨在供各级农业和水利组织机构、研究所、农工综合体领域企业的领导人和专家在实践活动中使用。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作者（编委会）：Г.В.索博林（д.т.н. Г.В.Соболин） В.А.涅杰利金娜（В.А.Неделькина） Г.К.济巴钦斯卡娅（Г.К.Зибачинская） 出版社：Киргизвкий научно-исследовательский институт экономики агропрома 出版地：伏龙芝 出版年：1990年 页数：93页 语种：俄文 馆藏条形码：XJLAS RU 70011117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塔拉斯河谷土地水资源、河流水文特性与灌溉系统取水枢纽登记册第一部分：土地水资源、灌溉土地及灌溉系统的土壤改良状况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对收集到的《塔拉斯河谷土地水资源、河流水文特性与灌溉系统取水枢纽登记册第一部分：土地水资源、灌溉土地及灌溉系统的土壤改良状况》进行电子化加工处理，按照国家标准《GB/T 31219.2-2014图书馆馆藏资源数字化加工规范》要求，未改动删减《塔拉斯河谷土地水资源、河流水文特性与灌溉系统取水枢纽登记册第一部分：土地水资源、灌溉土地及灌溉系统的土壤改良状况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水土资源,  灌溉系统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土壤改良学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塔拉斯河谷土地水资源、河流水文特性与灌溉系统取水枢纽登记册第一部分： 土地水资源、灌溉土地及灌溉系统的土壤改良状况. 干旱区生态与资源科学数据中心(https://data.dcxjegi.cn), 2026. https://cstr.cn/CSTR:33110.11.ariddc.02281.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