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楚伊河谷景观动态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Landscape dynamics of Chui River Valley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文集包含楚伊河谷和吉尔吉斯山脉北坡自然组分与景观多年研究的结果。探讨了该地区地质-地貌、气候、水文地质特征，土壤-植被覆盖和自然-地域综合体的分布规律。关注自然过程的动态方面。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作者（编委会）：Р. Р.克里尼茨卡娅，Т. С.博杜耶夫，М. К.卡皮尔-库洛夫，С. К.阿拉马诺夫，Т. Н.库尔马托夫。（Криницкая Р.Р., Бодуев Т.С., Капир-кулов М.К., Аламанов С.К., Кулматов Т.Н.） 出版社：Издательство КГУ 出版地：伏龙芝 出版年：1985年 页数：137页 语种：俄文 馆藏条形码：XJLAS RU 70008973 分类号：УДК 551.4(575.2)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31219.2-2014图书馆馆藏资源数字化加工规范》，完全遵照《楚伊河谷景观动态》的数据信息，未改动删减。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对收集到的《楚伊河谷景观动态》进行电子化加工处理，按照国家标准《GB/T 31219.2-2014图书馆馆藏资源数字化加工规范》要求，未改动删减《楚伊河谷景观动态》的数据信息，数据质量可靠。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2025/12/02-2025/12/02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景观动态, 楚伊河谷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楚伊河谷景观动态. 干旱区生态与资源科学数据中心(https://data.dcxjegi.cn), 2026. https://cstr.cn/CSTR:33110.11.ariddc.01547.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