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哈萨克斯坦植物志 第三卷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10.12389/ariddc.01006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33110.11.ariddc.01006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该专著分为三部分。第一部分详细阐述了杨柳科、胡桃科、桦木科等三十多个科，介绍了各科属的分类情况。杨柳科包含杨属（Populus）和柳属（Salix），杨属中有银白杨（P. alba）、钻天杨（P. italica）等；柳属则有欧洲山柳（S. pentandra）、西伯利亚柳（S. sibirica）等。胡桃科仅有胡桃属（Juglans），涵盖胡桃（J. regia）与野胡桃（J. fallax）。桦木科含桦属（Betula）、鹅耳枥属（Corylus） ，桦属有垂枝桦（B. pendula）、黑桦（B. nigra）等。第二部分着重描述植物的形态特征。比如杨属叶片多呈三角形或卵形，叶缘有齿；柳属叶片为线形或披针形；桦属树皮多为白色或灰色，呈纸状剥落。在分布方面，杨柳科植物多生长于河岸、湿地，像银白杨常见于河谷；胡桃属多见于山区；桦属广泛分布在森林和山地，垂枝桦就生长于北方森林。生态上，钻天杨可用于防风固沙，桦树树皮因含单宁可用于鞣革。第三部分介绍经济与实用价值。胡桃种子可食用和榨油，木材能用于制作家具；杨木可用于造纸和建筑；桦木树皮可制作工艺品和防水材料，叶片可作饲料。柳属部分物种还有消炎镇痛等药用潜力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 Т. Агеєва、М. Б. Байтенов、В. П. Голосоков、В. С. Корнилова、Н. В. Павлов、П. П. Поляков 出版社：哈萨克苏维埃社会主义共和国科学院出版社 出版地：阿拉木图 出版年：1960年 页数：480页 语种：俄语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本书为中国科学院新疆生态与地理研究所文献信息中心（以下简称中心）馆藏文献，中心将本书电子化后存储，未经过OCR识别，数据加工过程依据国家标准《GB/T 31219.2-2014图书馆馆藏资源数字化加工规范》，完全遵照《哈萨克斯坦植物志 第三卷》的数据信息，未改动删减。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对收集到的《干旱区开发与荒漠化防治：综合措施》进行电子化加工处理，按照国家标准《GB/T 31219.2-2014图书馆馆藏资源数字化加工规范》要求，未改动删减《哈萨克斯坦植物志 第三卷》的数据信息，数据质量可靠。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2025/07/01-2025/07/31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植物分类,  被子植物门,  双子叶植物纲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植物学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1960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哈萨克斯坦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哈萨克斯坦植物志 第三卷. 干旱区生态与资源科学数据中心(https://data.dcxjegi.cn), 2025. https://cstr.cn/CSTR:33110.11.ariddc.01006.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