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2015年中亚阿姆河下游灌区饮水数据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10.12389/ariddc.00411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33110.11.ariddc.00411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本数据包含2015年阿姆河下游盆地11个流域灌溉系统管理局统计的月平均饮用水量，计量单位m3/c。BUIS代表阿姆河下游流域灌溉系统管理局，UIS代表次级流域灌溉系统管理局。11个流域管理局分别是：Lower Amu river basin(BUIS)、Paxtaarna- Nayman(UIS)、Toshsoqa(UIS), Polvon-G`azovot(UIS), Shovot-Kulavat(UIS), Karamazi-Qilichboy(UIS), Mang`it-Nazarxon(UIS), Qizketgan-Kegeyli (UIS), Quvanishjarma(UIS), Suеnli(UIS), Kattagar -Bo`zatov (UIS)。数据以.xlsx格式存储。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饮用水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2015年中亚阿姆河下游灌区饮水数据. 干旱区生态与资源科学数据中心(https://data.dcxjegi.cn), 2025. https://cstr.cn/CSTR:33110.11.ariddc.00411.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