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第6卷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本专著可以分为3部分。第一部分探讨植物系统分类与新物种发现，记录了哈萨克斯坦天山地区 21种特有植物的分类修订，通过染色体分析确认其遗传多样性。首次报道土库曼植物园引种的 127 种木本植物在干旱条件下的根系适应性，发现水平根系扩展与菌根共生是关键抗旱策略。第二部分研究真菌与植物互作关系，描述新发现的真菌物种在宿主植物根系的定殖机制，揭示酸性环境可使小麦叶斑病菌孢子萌发率提升28%。对盘菌纲和伞菌纲代表物种的解剖学分析表明，其细胞结构与极端环境适应存在显著相关性。第三部分涉及植物地理分布与生态保护，分析哈萨克斯坦北部及天山地区濒危植物的地理分布格局，强调阿克苏区自然保护区对 Merendera robusta等物种的保护价值。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 出版社：哈萨克苏维埃社会主义共和国科学出版社 出版地：阿拉木图 出版年：1969年 页数：98页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第6卷》的数据信息，未改动删减。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第6卷》的数据信息，数据质量可靠。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植物分类学,  干旱区真菌生态,  植物区系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第6卷. 干旱区生态与资源科学数据中心(https://data.dcxjegi.cn), 2025. https://cstr.cn/CSTR:33110.11.ariddc.00961.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