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第6卷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本专著可以分为3部分。第一部分探讨植物系统分类与新物种发现，记录了哈萨克斯坦天山地区 21种特有植物的分类修订，通过染色体分析确认其遗传多样性。首次报道土库曼植物园引种的 127 种木本植物在干旱条件下的根系适应性，发现水平根系扩展与菌根共生是关键抗旱策略。第二部分研究真菌与植物互作关系，描述新发现的真菌物种在宿主植物根系的定殖机制，揭示酸性环境可使小麦叶斑病菌孢子萌发率提升28%。对盘菌纲和伞菌纲代表物种的解剖学分析表明，其细胞结构与极端环境适应存在显著相关性。第三部分涉及植物地理分布与生态保护，分析哈萨克斯坦北部及天山地区濒危植物的地理分布格局，强调阿克苏区自然保护区对 Merendera robusta等物种的保护价值。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 出版社：哈萨克苏维埃社会主义共和国科学出版社 出版地：阿拉木图 出版年：1969年 页数：98页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第6卷》的数据信息，未改动删减。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第6卷》的数据信息，数据质量可靠。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植物分类学,  干旱区真菌生态,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第6卷. 干旱区生态与资源科学数据中心(https://data.dcxjegi.cn), 2025. https://cstr.cn/CSTR:33110.11.ariddc.00961.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