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第6卷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本专著可以分为3部分。第一部分探讨植物系统分类与新物种发现，记录了哈萨克斯坦天山地区 21种特有植物的分类修订，通过染色体分析确认其遗传多样性。首次报道土库曼植物园引种的 127 种木本植物在干旱条件下的根系适应性，发现水平根系扩展与菌根共生是关键抗旱策略。第二部分研究真菌与植物互作关系，描述新发现的真菌物种在宿主植物根系的定殖机制，揭示酸性环境可使小麦叶斑病菌孢子萌发率提升28%。对盘菌纲和伞菌纲代表物种的解剖学分析表明，其细胞结构与极端环境适应存在显著相关性。第三部分涉及植物地理分布与生态保护，分析哈萨克斯坦北部及天山地区濒危植物的地理分布格局，强调阿克苏区自然保护区对 Merendera robusta等物种的保护价值。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出版年：1969年 页数：98页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第6卷》的数据信息，未改动删减。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第6卷》的数据信息，数据质量可靠。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植物分类学,  植物区系,  干旱区真菌生态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第6卷. 干旱区生态与资源科学数据中心(https://data.dcxjegi.cn), 2025. https://cstr.cn/CSTR:33110.11.ariddc.00961.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