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车尔臣河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尔臣河水系由车尔臣河干流及其上游支流乌鲁克苏河、乌鲁格河、阿克苏河等组成。车尔臣河干流长度为760.48 km。车尔臣河流域山区部分的地理位置为36°09'16"N-38°20'37"N，85°32'25"E-88°11'47"E。流域面积为33,001.02 km²（Albers投影），流域边界长度为1,182.43 km（Lambert投影）。该部分流域面积的99.95%位于新疆维吾尔自治区巴音郭楞蒙古自治州（95.99%位于且末县，3.96%位于若羌县），0.05%位于西藏自治区那曲市双湖县。该部分流域高程划分为12种类型。该数据集基于Google earth影像、ASTER GDEM 30m数据、结合实测数据研发得到。数据集内容包括：（1）车尔臣河水系数据；（2）车尔臣河流域（山区）边界数据；（3）车尔臣河流域（山区）高程分类数据。数据集以.kmz、.shp与.tif数据格式存储，由31个数据文件组成，数据量为8.14 MB（压缩为3个文件，5.5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车尔臣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车尔臣河水系、流域（山区）及高程分类数据集. 干旱区生态与资源科学数据中心(https://data.dcxjegi.cn), 2025. https://www.doi.org/10.3974/geodb.2023.01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车尔臣河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