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10.12389/ariddc.00584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Theme:national economic accounting, energy production and consumption, industrial, population and employment, agricultural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Social and economic statistics of Xinjiang (prefectures, cities, counties)(2012-2013). Arid Land Ecology and Resources Science Data Center(https://data.dcxjegi.cn), 2025. https://cstr.cn/CSTR:33110.11.ariddc.00584.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