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大湖区基础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总结了2015年中亚五国(哈萨克斯坦、吉尔吉斯斯坦、塔吉克斯坦、乌兹别克斯坦和土库曼斯坦)农业以及社会经济现状。本数据来源于中亚五国统计年鉴，包括总人口、耕地面积、粮食生产面积、GDP、农业GDP占总GDP比重、工业GDP占总GDP比重、森林面积等六个要素。详细的统计了中亚五国六个社会经济要素的情况。通过统计可以看出中亚五国六个要素之间各有侧重。本数据为项目提供了基础数据，便于后续分析中亚生态与社会的情况，为项目数据分析提供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社会经济2015年度统计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业, 农业, 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,  乌兹别克斯坦,  塔吉克斯坦,  哈萨克斯坦,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大湖区基础社会经济数据集. 干旱区生态与资源科学数据中心(https://data.dcxjegi.cn), 2024. https://cstr.cn/CSTR:33110.11.ariddc.00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