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系统整理了哈萨克斯坦境内原囊菌纲（Protoascomycetes）和真囊菌纲（Euascomycetes）两大类子囊菌的分类学资料，涵盖Endomycetales、Taphrinales等9个目级分类单元。书中详细记载了各物种的形态鉴别特征及其在哈萨克斯坦的地理分布信息，并提供了从科到种的多级分类检索系统。研究指出，该类真菌兼具生态与经济双重价值：既包含危害农林作物的病原菌，也含有参与有机质分解的关键生态类群。全书配有66幅精细显微结构图和2张分类对比表，引用文献90篇，其学术价值辐射至整个中亚及国际研究领域，成为真菌学和植物病理学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贝佐娃（М. Бызова）М. П. 瓦夏金娜（М. П. Васягина） 出版社：Издательство «НАУКА» Казахской ССР 出版地：阿拉木图 出版年：1981年 页数：242页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对收集到的《哈萨克斯坦孢子植物志第12卷》进行电子化加工处理，按照国家标准《GB/T 31219.2-2014图书馆馆藏资源数字化加工规范》要求，未改动删减《哈萨克斯坦孢子植物志第12卷》的数据信息，数据质量可靠。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 干旱区生态与资源科学数据中心(https://data.dcxjegi.cn), 2025. https://cstr.cn/CSTR:33110.11.ariddc.00937.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