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水文问题研究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Research on hydrological problems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10.12389/ariddc.02342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本论文集收录了关于乌克兰小河流域地表与地下径流形成条件、人类经济活动对河流径流的影响、以及小流域降水特征等方面的研究成果。 部分文章致力于探讨测量方法及实验数据的处理。 本论文集面向广大的水文学家、水利及农业领域的专家。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作者（编委会）：Г.И.什韦查(Г.И.Швеца) 出版社：Гидрометеологическое Издателъство 出版地：列宁格勒 出版年：1965年 页数：107页 语种：俄文 分类号：УДК 551.48 馆藏条形码：XJLAS RU 70026177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31219.2-2014图书馆馆藏资源数字化加工规范》，完全遵照《水文问题研究》的数据信息，未改动删减。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对收集到的《水文问题研究》进行电子化加工处理，按照国家标准《GB/T 31219.2-2014图书馆馆藏资源数字化加工规范》要求，未改动删减《水文问题研究》的数据信息，数据质量可靠。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人类活动影响, 流域特征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自然环境保护学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水文问题研究. 干旱区生态与资源科学数据中心(https://data.dcxjegi.cn), 2026. https://cstr.cn/CSTR:33110.11.ariddc.02342.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