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2005年、2015年中亚干旱区土地利用土地覆被数据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本数据包含2005年、2015年两期中亚干旱区（包含新疆）土地利用土地覆被数据，空间分辨率300米，空间参考GCS_WGS_1984投影基准，数据以ARCGRID栅格格式存储。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2005年和2015年两期数据集从欧洲太空局 (ESA) 全球土地覆被类型数据获取，包括中亚五国（哈萨克斯坦、吉尔吉斯斯坦、塔吉克斯坦、土库曼斯坦和乌兹别克斯坦）和中国新疆。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2005年和2015年中亚土地利用和土地覆被数据集有22种土地利用类型，采用IPCC土地利用分类系统。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2005年和2015年整体解译精度达70%以上。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2020/06/01-2020/06/10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吉尔吉斯斯坦,   塔吉克斯坦,   乌兹别克斯坦,   土库曼斯坦,   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  刘铁,  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张弛,刘铁,罗格平. 2005年、2015年中亚干旱区土地利用土地覆被数据. 干旱区生态与资源科学数据中心(https://data.dcxjegi.cn), 2025. https://cstr.cn/CSTR:33110.11.ariddc.00553.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