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10.12389/ariddc.01074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33110.11.ariddc.01074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time:2025/05/09-2025/05/09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Theme:ecosystem, Migratory Bird habitat, Biological Diversity, wetland, nature conservation</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Kazakhstan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Wetlands of global importance in Kazakhstan: The Ural River Delta and the Adjacent Caspian Sea Coast (Volume 1). Arid Land Ecology and Resources Science Data Center(https://data.dcxjegi.cn), 2025. https://cstr.cn/CSTR:33110.11.ariddc.01074.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