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1999年新疆1：100万荒漠化状况数据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10.12389/ariddc.00373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33110.11.ariddc.00373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利用80年代中期、90年代初期TM、MSS卫片，1999年TM、SPOT卫片等不同尺度遥感影像，以及研究所积累的各种电子地理数据文件，构建新疆生态本底数据库，丰富、直观的反映了新疆的20世纪90年代荒漠化基本自然资源情况，数据覆盖全疆区域，比例尺1：100万，采用兰勃特等面积圆锥投影方式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新疆林业厅1999年制作的新疆1：100万荒漠分布图，80年代中期、90年代初期TM、MSS卫片，1999年TM、SPOT卫片。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结合新疆荒漠分布图（1：100万）对TM等遥感数据进行解译。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扫描矢量化、重新编码。新疆草地资源数据库编码设计是建立在1：100万新疆荒漠化图基础上，采用该图荒漠化分类系统，根据该图图斑注记，结合编码原则来设计，采用11位数字码。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2012/01/01-2012/12/31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mdb格式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1：100万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兰伯特投影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土地,  荒漠化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1999年新疆1：100万荒漠化状况数据. 干旱区生态与资源科学数据中心(https://data.dcxjegi.cn), 2025. https://cstr.cn/CSTR:33110.11.ariddc.00373.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