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床及其流域侵蚀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iver bed and basin eros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了解径流侵蚀-堆积作用的特点，对于正确解决与水电和桥梁建设、内河航道改善、农业土地改良以及许多其他实际问题相关的任务是十分必要的。与此同时，地理环境发展的总体理论也必须考虑水流的活动，因为它不断地改变着景观。 作为水文学分支之一的侵蚀-堆积及河道过程学说，也在其他一些技术学科（水利工程、水力学、工程地质学）和自然历史学科（自然地理学、地貌学）中得到探讨。奠定该学说基础的既有工程师（弗·姆·洛赫京、恩·斯·列利亚夫斯基），也有自然科学领域的专家（瓦·瓦·道库恰耶夫、阿·彼·巴甫洛夫、伊·德·切尔斯基、谢·尼·尼基京）。这两个方向（工程方向和自然历史方向）后来都得到了极大的深化和分化，目前已经积累了海量的实际材料，这使得揭示一系列具体规律成为可能，而要将这些规律整合成一个统一的体系，只有基于将水流视为地理环境组成部分的观点才能实现。 水流是在特定条件下形成的，这些条件的组合决定了水量的多少及其动态、平均纵比降、冲积物的粒径和矿物组成，简而言之，决定了水流造床作用的强度和特点的所有基本要素。由此可见，不能将侵蚀-堆积及河道过程视为一系列孤立于地理环境之外、不考虑流域景观具体特征而发展的现象链条。必须紧密联系、相互制约地看待水流及其流域。 这些观点决定了本研究的结构。首先，将河流视为地理环境的要素和陆地水文网的组成部分；然后，确定侵蚀-堆积及河道过程的基本特点；最后，描述一些最具典型性的河道过程表现形式。在所探讨问题的某些部分（例如，山区河流的河道过程、河道过程的带状性等），由于材料不足，只能限于提出问题，因此本著作并不追求对整个问题进行全面系统的阐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И.马卡韦耶夫(М.И.Маккавеев) 出版社：Издательство Академии наук СССР 出版地：莫斯科 出版年：1955 页数：346页 语种：俄文 馆藏条形码：XJLAS RU 700261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河床及其流域侵蚀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床及其流域侵蚀》进行电子化加工处理，按照国家标准《GB/T 31219.2-2014图书馆馆藏资源数字化加工规范》要求，未改动删减《河床及其流域侵蚀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道演变, 侵蚀-堆积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床及其流域侵蚀. 干旱区生态与资源科学数据中心(https://data.dcxjegi.cn), 2026. https://cstr.cn/CSTR:33110.11.ariddc.023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