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2024年新疆维吾尔自治区省市县三级行政区划矢量数据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本数据集包含2024年新疆维吾尔自治区范围的省、市、县三级行政区划矢量数据和新疆维吾尔自治区标准地图JPG、EPS格式。 2024年新疆维吾尔自治区范围的省、市、县三级行政区划矢量数据是从2024年最新版新疆维吾尔自治区范围的省、市、县三级行政区划数据GeoJSON格式经过格式转换得到shp格式，该数据可直接导入GIS等专业软件中使用同时，提供有审图号的标准地图，高效满足科研成果发表的地图规范要求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2024年最新版新疆维吾尔自治区范围的省、市、县三级行政区划数据GeoJSON格式，数据来源于国家地理信息公共服务平台（天地图）https://cloudcenter.tianditu.gov.cn/administrativeDivision 新疆维吾尔自治区标准地图来源于来源：新疆维吾尔自治区地理信息公共服务平台https://xinjiang.tianditu.gov.cn/bzdt_code/bzdt.html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利用GIS软件进行格式转换和矢量提取。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.JPG格式.EPS格式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2024年新疆维吾尔自治区省市县三级行政区划矢量数据. 干旱区生态与资源科学数据中心(https://data.dcxjegi.cn), 2025. https://cstr.cn/CSTR:33110.11.ariddc.00664.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