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2010年巴尔喀什湖土壤有机质含量，总氮，C:N，CO2，CaCo3，阳离子交换量，Na占总量的百分比，PH值，养分有效性等15个要素指标数据，由科研人员现场建立土壤剖面分层测量获得，共设立7个剖面，其中其中1#和2#的位置一致，3#和4#的位置一致，根据剖面所处的环境情况，每个剖面的取样深度、间隔距离均不相同，1#、2#和4#分了7层，最深到210厘米；其他剖面分了6层取样，最浅到130厘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野外采集由中国科学院新疆生态与地理研究所吉力力·阿不都外力团队成员完成，实验室分析化验由中国科学院新疆生态与地理研究所生态与环境分析测试中心完成。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2010/06/01-2010/06/15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酸碱度, 有机质,  养分含量,  阳离子交换量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黄粤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2010年哈萨克斯坦巴尔喀什湖土壤化学元素数据. 干旱区生态与资源科学数据中心(https://data.dcxjegi.cn), 2025. https://cstr.cn/CSTR:33110.11.ariddc.00358.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