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中亚MODIS_1km_16天合成植被指数产品（2000-2010年）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本数据以2000年-2010年MODIS的植被指数13A2分幅数据为数据源，数据分辩率为1KM，8天合成，利用ENVI软件平台，进行数据拼接、投影转换、边界裁切等影像处理，生成2000-2010年中亚植被指数数据。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2000年-2010年MODIS的植被指数13A2分幅数据 中亚行政区界线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数据拼接，选取中亚范围内的2000年-2010年MODIS的植被指数13A2分幅数据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哈萨克斯坦,   吉尔吉斯斯坦,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中亚MODIS_1km_16天合成植被指数产品（2000-2010年）. 干旱区生态与资源科学数据中心(https://data.dcxjegi.cn), 2025. https://cstr.cn/CSTR:33110.11.ariddc.00522.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