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nature conservation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10.12389/ariddc.01645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a specialized work in the field of Soviet fishery law and resource protection, systematically discussing the Soviet nature protection legal system, especially the legal regulation of fishery resource protection and rational utilization. Starting from the legal concepts and basic principles of nature protection, the book analyzes the differences in nature protection under different social systems and the development trend of international legal cooperation, and combs the legal sources and relevant legal systems of Soviet nature protection law. On this basis, the management system of nature conservation, the legal system of water use and the functions of fishery management agencies in the Soviet Union are elaborated in detail, and the legal analysis of commercial fishing, sports fishing, aquaculture and other activities is carried out, and the international law regulation of high seas fishery fishing is involved. In addition, the book also discusses the legal issues of water pollution prevention and control and various legal responsibilities for violating the Nature Protection Law. This book has reference value for scholars studying resource management and environmental legal systems during the Soviet era.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Un.С. IvanichenkoС.Иваниченко） Published by: « Pers и евая промы ле н ость» Published: Moscow Publication year: 1978 Pages: 195 pages Language: Russian Collection barcode: XJLAS RU 70001835 Classification No.: У п К 639.2.053+502.3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fully complying with the data information of "Nature Conservation"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"Nature Conservation" is processed electronically. In accordance with the requirements of the national standard "GB/T 31219.2-2014 Code for Digital Processing of Library Collection Resources", the data information of "Nature Conservation" has not been changed and deleted, and the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time:2025/08/04-2025/08/30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Theme:Fisheries, Nature Reserve, Nature conservation Act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Subject:physical geography , Environmental Science Other disciplines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nature conservation. Arid Land Ecology and Resources Science Data Center(https://data.dcxjegi.cn), 2026. https://cstr.cn/CSTR:33110.11.ariddc.01645.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