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2023年塔里木盆地重点地区风沙灾害单个案例精度灾情案例库，通过实地调研和资料收集形式，获得2023年和田地区、阿克苏地区、阿拉尔各团农业受自然灾害情况，挑选出受灾较为严重的事件做为典型案例。从承灾体类型，灾害发生时间，发生区段，灾害类型，影响程度，风动力环境，其他影响因素，现场照片等信息反映重点地区典型风沙灾害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"数据源出处：实地调研和资料收集，主要为和田地区、阿拉尔各团上报的2022年-2023年农业受自然灾害情况报告及各保险公司保险理赔数据。 数据精度：灾害损失数据以次为单位，每次统计承灾体类型、灾害发生时间、发生位置、灾害类型、灾害受灾程度、灾害发生机制、实时照片等信息。 适用范围：适用于了解和田地区、阿拉尔2022年-2023年农业灾害损失现状。"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地调研和资料收集形式，获得2023年阿拉尔各团农业受自然灾害情况，主要包括和田地区各县、阿拉尔各团上报的2022年-2023年农业受自然灾害情况报告及各保险公司保险理赔数据，根据获取的数据资料，人工挑选出受灾较为严重的事件做为典型案例，经过人工挑选和整理，按照承灾体类型、灾害发生时间、发生位置、灾害类型、灾害受灾程度、灾害发生机制、实时照片等内容整理成2023年塔里木盆地重点地区风沙灾害单个案例精度灾情案例库。案例库为原始数据，未经仪器设备、计算模拟等方式加工处理。但经过了人工筛选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等形式，主要包括和田地区、阿拉尔各团上报的2022年-2023年农业受自然灾害情况报告及各保险公司保险理赔数据，获得2022年-2023年和田地区、阿拉尔各团农业受自然灾害情况，包括承灾体类型、灾害发生时间、发生位置、灾害类型、灾害受灾程度、灾害发生机制、实时照片等信息，根据这些信息，人工严格挑选出受灾较为严重的事件做为典型案例，数据资料为实地调查、拍照及调研收集资料，真实可靠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风沙灾害,  自然灾害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塔里木盆地重点地区风沙灾害单个案例精度灾情案例库（2023年）. 干旱区生态与资源科学数据中心(https://data.dcxjegi.cn), 2024. https://cstr.cn/CSTR:33110.11.XIEG.XJSEDATA.2022.00009175.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