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2023年塔里木盆地重点地区风沙灾害单个案例精度灾情案例库，通过实地调研和资料收集形式，获得2023年和田地区、阿克苏地区、阿拉尔各团农业受自然灾害情况，挑选出受灾较为严重的事件做为典型案例。从承灾体类型，灾害发生时间，发生区段，灾害类型，影响程度，风动力环境，其他影响因素，现场照片等信息反映重点地区典型风沙灾害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"数据源出处：实地调研和资料收集，主要为和田地区、阿拉尔各团上报的2022年-2023年农业受自然灾害情况报告及各保险公司保险理赔数据。 数据精度：灾害损失数据以次为单位，每次统计承灾体类型、灾害发生时间、发生位置、灾害类型、灾害受灾程度、灾害发生机制、实时照片等信息。 适用范围：适用于了解和田地区、阿拉尔2022年-2023年农业灾害损失现状。"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地调研和资料收集形式，获得2023年阿拉尔各团农业受自然灾害情况，主要包括和田地区各县、阿拉尔各团上报的2022年-2023年农业受自然灾害情况报告及各保险公司保险理赔数据，根据获取的数据资料，人工挑选出受灾较为严重的事件做为典型案例，经过人工挑选和整理，按照承灾体类型、灾害发生时间、发生位置、灾害类型、灾害受灾程度、灾害发生机制、实时照片等内容整理成2023年塔里木盆地重点地区风沙灾害单个案例精度灾情案例库。案例库为原始数据，未经仪器设备、计算模拟等方式加工处理。但经过了人工筛选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等形式，主要包括和田地区、阿拉尔各团上报的2022年-2023年农业受自然灾害情况报告及各保险公司保险理赔数据，获得2022年-2023年和田地区、阿拉尔各团农业受自然灾害情况，包括承灾体类型、灾害发生时间、发生位置、灾害类型、灾害受灾程度、灾害发生机制、实时照片等信息，根据这些信息，人工严格挑选出受灾较为严重的事件做为典型案例，数据资料为实地调查、拍照及调研收集资料，真实可靠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自然灾害,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塔里木盆地重点地区风沙灾害单个案例精度灾情案例库（2023年）. 干旱区生态与资源科学数据中心(https://data.dcxjegi.cn), 2024. https://cstr.cn/CSTR:33110.11.XIEG.XJSEDATA.2022.00009175.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