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重点地区风沙灾害单个案例精度灾情案例库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3年塔里木盆地重点地区风沙灾害单个案例精度灾情案例库，通过实地调研和资料收集形式，获得2023年和田地区、阿克苏地区、阿拉尔各团农业受自然灾害情况，挑选出受灾较为严重的事件做为典型案例。从承灾体类型，灾害发生时间，发生区段，灾害类型，影响程度，风动力环境，其他影响因素，现场照片等信息反映重点地区典型风沙灾害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数据源出处：实地调研和资料收集，主要为和田地区、阿拉尔各团上报的2022年-2023年农业受自然灾害情况报告及各保险公司保险理赔数据。 数据精度：灾害损失数据以次为单位，每次统计承灾体类型、灾害发生时间、发生位置、灾害类型、灾害受灾程度、灾害发生机制、实时照片等信息。 适用范围：适用于了解和田地区、阿拉尔2022年-2023年农业灾害损失现状。"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实地调研和资料收集形式，获得2023年阿拉尔各团农业受自然灾害情况，主要包括和田地区各县、阿拉尔各团上报的2022年-2023年农业受自然灾害情况报告及各保险公司保险理赔数据，根据获取的数据资料，人工挑选出受灾较为严重的事件做为典型案例，经过人工挑选和整理，按照承灾体类型、灾害发生时间、发生位置、灾害类型、灾害受灾程度、灾害发生机制、实时照片等内容整理成2023年塔里木盆地重点地区风沙灾害单个案例精度灾情案例库。案例库为原始数据，未经仪器设备、计算模拟等方式加工处理。但经过了人工筛选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通过实地调研和资料收集等形式，主要包括和田地区、阿拉尔各团上报的2022年-2023年农业受自然灾害情况报告及各保险公司保险理赔数据，获得2022年-2023年和田地区、阿拉尔各团农业受自然灾害情况，包括承灾体类型、灾害发生时间、发生位置、灾害类型、灾害受灾程度、灾害发生机制、实时照片等信息，根据这些信息，人工严格挑选出受灾较为严重的事件做为典型案例，数据资料为实地调查、拍照及调研收集资料，真实可靠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灾害, 风沙灾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祥祥. 塔里木盆地重点地区风沙灾害单个案例精度灾情案例库（2023年）. 干旱区生态与资源科学数据中心(https://data.dcxjegi.cn), 2024. https://cstr.cn/CSTR:33110.11.XIEG.XJSEDATA.2022.000091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