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若羌绿洲水系、流域（山区）及高程分类数据集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若羌绿洲水系是指滋养若羌绿洲的诸河形成的水系。这些河流主要有米兰河、塔什萨依河、若羌河、瓦石峡河与红柳沟，它们的干流长度分别为216.82 km、190.22 km、166.82 km、159.95 km和108.87 km（Lambert投影）。若羌绿洲诸河流域的山区部分是维持若羌绿洲存在的诸河流上游的集水区。该部分流域的地理位置是37°47'27" N-39°13'27" N，86°47'04" E-90°34'39" E。该部分流域面积为19382.27 km²（Albers投影），流域边界长度为1149.58 km（Lambert投影）。若羌绿洲诸河流域山区部分的高程均在1000 m以上。将高程在1500 m以下的区域归为1类；1500 m以上的区域，以500 m为间隔划分，一共划分为11种类型。该数据集基于Google Earth影像、ASTER GDEM 30m数据、实测数据研发得到。数据集内容包括：（1）若羌绿洲水系数据；（2）若羌绿洲诸河流域山区部分边界数据；（3）若羌绿洲诸河流域山区部分的高程分类数据。数据集由33个数据文件组成，以.kmz、.shp与.tif数据格式存储，数据量23.1 MB（压缩为3个文件，15.7 MB）。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基于Google earth影像、ASTER GDEM 30m数据和实测数据。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数据加工方法见：桂东伟, 李伯騛, 张思源, 刘闯. 若羌绿洲水系、流域（山区）及高程分类数据集[J/DB/OL]. 全球变化数据仓储电子杂志(中英文), 2022. https://doi.org/10.3974/geodb.2022.08.09.V1.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.kmz、.shp与.tif数据格式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数据大百科,  高程,  水系, 流域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米兰河,   若羌河,   若羌县,  新疆,   塔什萨依河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李伯騛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桂东伟,李伯騛. 若羌绿洲水系、流域（山区）及高程分类数据集. 干旱区生态与资源科学数据中心(https://data.dcxjegi.cn), 2025. https://www.doi.org/10.3974/geodb.2022.08.09.V1.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李伯騛, 张思源, 刘闯. 若羌绿洲水系,流域(山区)及高程分类数据集[J]. 全球变化数据仓储（中英文）, 2023, , (8): 19-20.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