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若羌绿洲水系、流域（山区）及高程分类数据集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若羌绿洲水系是指滋养若羌绿洲的诸河形成的水系。这些河流主要有米兰河、塔什萨依河、若羌河、瓦石峡河与红柳沟，它们的干流长度分别为216.82 km、190.22 km、166.82 km、159.95 km和108.87 km（Lambert投影）。若羌绿洲诸河流域的山区部分是维持若羌绿洲存在的诸河流上游的集水区。该部分流域的地理位置是37°47'27" N-39°13'27" N，86°47'04" E-90°34'39" E。该部分流域面积为19382.27 km²（Albers投影），流域边界长度为1149.58 km（Lambert投影）。若羌绿洲诸河流域山区部分的高程均在1000 m以上。将高程在1500 m以下的区域归为1类；1500 m以上的区域，以500 m为间隔划分，一共划分为11种类型。该数据集基于Google Earth影像、ASTER GDEM 30m数据、实测数据研发得到。数据集内容包括：（1）若羌绿洲水系数据；（2）若羌绿洲诸河流域山区部分边界数据；（3）若羌绿洲诸河流域山区部分的高程分类数据。数据集由33个数据文件组成，以.kmz、.shp与.tif数据格式存储，数据量23.1 MB（压缩为3个文件，15.7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30m数据和实测数据。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数据加工方法见：桂东伟, 李伯騛, 张思源, 刘闯. 若羌绿洲水系、流域（山区）及高程分类数据集[J/DB/OL]. 全球变化数据仓储电子杂志(中英文), 2022. https://doi.org/10.3974/geodb.2022.08.09.V1.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数据大百科,  高程,  水系, 流域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米兰河,   若羌河,   若羌县,  新疆,   塔什萨依河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若羌绿洲水系、流域（山区）及高程分类数据集. 干旱区生态与资源科学数据中心(https://data.dcxjegi.cn), 2025. https://www.doi.org/10.3974/geodb.2022.08.09.V1.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刘闯. 若羌绿洲水系,流域(山区)及高程分类数据集[J]. 全球变化数据仓储（中英文）, 2023, , (8): 19-20.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