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水体理化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范围的水体理化特征数据。共33个采样点，水温、电导率、浊度、溶解氧等16个水化学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质,  水化学,  溶解氧, 电导率,  浊度,  酸碱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水体理化特征. 干旱区生态与资源科学数据中心(https://data.dcxjegi.cn), 2025. https://cstr.cn/CSTR:33110.11.ariddc.00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