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中亚内流盆地水生态状况管理的科学基础——以巴尔喀什湖流域为例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Scientific basis for management of water ecological conditions in Central Asia inflow basins: A case study of Balkhash Lake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地区（包括主权国家哈萨克斯坦的领土）的主要特征在于气候干旱，这是由于该地区位于欧亚大陆中心，远离世界大洋所致。另一个显著特点是存在不与世界大洋及河川径流连通的大型内流盆地，这些盆地是农工综合体的中心。在这些盆地中，天然水体与下垫面及大气相互作用的所有产物，最终都会被携带并积聚在水文网的终端环节——诸如咸海、巴尔喀什湖、阿拉湖、玛纳斯湖、田吉兹湖、罗布泊、艾比湖等内流水体中。由人类经济活动导致的大气及天然水体的污染产物，也被纳入这一区域性的水分与物质循环过程之中。 已有多次尝试将地球各圈层描述为一个巨大的数学系统，其中天然水体被视为系统形成的要素。也有观点认为，地球表面的质量与能量传输过程发生在区域、流域和全球层面。在地球水循环这一全球水文循环的背景下，存在着许多区域性的循环，它们与大型河流流域及陆地上的内流水体流域相关联。这些流域代表着开放的生态系统（气候、水文、水利、社会经济等），由山地径流形成子系统、平原径流耗散子系统以及终端环节——内流水体组成。在这些系统中，一个半环的联系由携带水分、气溶胶和能量进入山区的恒定气流完成；另一个半环则由将径流（富含泥沙、盐类和水生生物）输送至内流水体的河流系统完成。 在这些系统中，内流水体发挥着特殊作用：其丰富的生物群落能够处理大部分通过河川径流及其他途径输入的盐分。这些局部系统中的质量与能量交换量通常变化范围很大，因为它不仅取决于自然的水文气象循环，还取决于流域内的经济活动条件。 中亚的内流水体，如咸海、巴尔喀什湖等，是其流域水利系统的终端环节。通过这些水体的形态测量、水文、水化学特征的动态变化，可以判断其汇水流域内发生的过程，反之亦然。这意味着，通过对流域进行调控干预，可以引导该地区水生生态系统的未来发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Б. И. 伊曼库洛夫 (Иманкулов) 出版社：Институт географии МН и ВО РК 出版地：阿拉木图 出版年：1999 页数：35页 语种：俄文 馆藏条形码：XJLAS RU 70009012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31219.2-2014图书馆馆藏资源数字化加工规范》，完全遵照《中亚内流盆地水生态状况管理的科学基础——以巴尔喀什湖流域为例》的数据信息，未改动删减。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对收集到的《中亚内流盆地水生态状况管理的科学基础——以巴尔喀什湖流域为例》进行电子化加工处理，按照国家标准《GB/T 31219.2-2014图书馆馆藏资源数字化加工规范》要求，未改动删减《中亚内流盆地水生态状况管理的科学基础——以巴尔喀什湖流域为例》的数据信息，数据质量可靠。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内陆封闭流域, 中亚水文系统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中亚内流盆地水生态状况管理的科学基础——以巴尔喀什湖流域为例. 干旱区生态与资源科学数据中心(https://data.dcxjegi.cn), 2026. https://cstr.cn/CSTR:33110.11.ariddc.02023.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