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中亚内流盆地水生态状况管理的科学基础——以巴尔喀什湖流域为例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Scientific basis for management of water ecological conditions in Central Asia inflow basins: A case study of Balkhash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地区（包括主权国家哈萨克斯坦的领土）的主要特征在于气候干旱，这是由于该地区位于欧亚大陆中心，远离世界大洋所致。另一个显著特点是存在不与世界大洋及河川径流连通的大型内流盆地，这些盆地是农工综合体的中心。在这些盆地中，天然水体与下垫面及大气相互作用的所有产物，最终都会被携带并积聚在水文网的终端环节——诸如咸海、巴尔喀什湖、阿拉湖、玛纳斯湖、田吉兹湖、罗布泊、艾比湖等内流水体中。由人类经济活动导致的大气及天然水体的污染产物，也被纳入这一区域性的水分与物质循环过程之中。 已有多次尝试将地球各圈层描述为一个巨大的数学系统，其中天然水体被视为系统形成的要素。也有观点认为，地球表面的质量与能量传输过程发生在区域、流域和全球层面。在地球水循环这一全球水文循环的背景下，存在着许多区域性的循环，它们与大型河流流域及陆地上的内流水体流域相关联。这些流域代表着开放的生态系统（气候、水文、水利、社会经济等），由山地径流形成子系统、平原径流耗散子系统以及终端环节——内流水体组成。在这些系统中，一个半环的联系由携带水分、气溶胶和能量进入山区的恒定气流完成；另一个半环则由将径流（富含泥沙、盐类和水生生物）输送至内流水体的河流系统完成。 在这些系统中，内流水体发挥着特殊作用：其丰富的生物群落能够处理大部分通过河川径流及其他途径输入的盐分。这些局部系统中的质量与能量交换量通常变化范围很大，因为它不仅取决于自然的水文气象循环，还取决于流域内的经济活动条件。 中亚的内流水体，如咸海、巴尔喀什湖等，是其流域水利系统的终端环节。通过这些水体的形态测量、水文、水化学特征的动态变化，可以判断其汇水流域内发生的过程，反之亦然。这意味着，通过对流域进行调控干预，可以引导该地区水生生态系统的未来发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Б. И. 伊曼库洛夫 (Иманкулов) 出版社：Институт географии МН и ВО РК 出版地：阿拉木图 出版年：1999 页数：35页 语种：俄文 馆藏条形码：XJLAS RU 70009012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31219.2-2014图书馆馆藏资源数字化加工规范》，完全遵照《中亚内流盆地水生态状况管理的科学基础——以巴尔喀什湖流域为例》的数据信息，未改动删减。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对收集到的《中亚内流盆地水生态状况管理的科学基础——以巴尔喀什湖流域为例》进行电子化加工处理，按照国家标准《GB/T 31219.2-2014图书馆馆藏资源数字化加工规范》要求，未改动删减《中亚内流盆地水生态状况管理的科学基础——以巴尔喀什湖流域为例》的数据信息，数据质量可靠。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中亚水文系统,  内陆封闭流域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中亚内流盆地水生态状况管理的科学基础——以巴尔喀什湖流域为例. 干旱区生态与资源科学数据中心(https://data.dcxjegi.cn), 2026. https://cstr.cn/CSTR:33110.11.ariddc.02023.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