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过去两万年来咸海水位、水面面积、气温和主要河流的径流变化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公元前的几个世纪和几千年前咸海水面面积（km^2）、温度的变化（°C）、年降雨量的变化(%)、阿姆河和锡尔河的径流（km^3）、Uzboy（乌兹博伊河）流出量(km3/year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Г.Н. Трофимов G.N. Палеоклиматическая ситуация, сток древних рек и водный балланс Арала（译：古气候情境、古河道径流与咸海水资源平衡）http://kungrad.com/aral-3/seahist/isshez/isshez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径流,  水面面积,  锡尔河,  空气温度, 咸海,  年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 锡尔河,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过去两万年来咸海水位、水面面积、气温和主要河流的径流变化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