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过去两万年来咸海水位、水面面积、气温和主要河流的径流变化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的几个世纪和几千年前咸海水面面积（km^2）、温度的变化（°C）、年降雨量的变化(%)、阿姆河和锡尔河的径流（km^3）、Uzboy（乌兹博伊河）流出量(km3/year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Г.Н. Трофимов G.N. Палеоклиматическая ситуация, сток древних рек и водный балланс Арала（译：古气候情境、古河道径流与咸海水资源平衡）http://kungrad.com/aral-3/seahist/isshez/isshez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径流,  水面面积,  锡尔河,  空气温度, 咸海,  年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 锡尔河,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过去两万年来咸海水位、水面面积、气温和主要河流的径流变化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