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荒漠的面貌</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本书是苏联地理学家Б. А.费多罗维奇（Б. А. Федорович）的经典著作，以生动的语言和科学视角系统介绍了全球荒漠的自然特征与人文历史。内容涵盖荒漠的成因、气候效应、水文变迁、沙粒形成机制、动植物适应性，以及人类在荒漠中的生存与发展。书中特别聚焦苏联亚洲地区和世界其他荒漠区域的对比分析，并展望了荒漠治理的未来方向。该书第二版曾获1952年斯大林奖三等奖。</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作者（编委会）：Б. А. 费多罗维奇（Б. А.Федорович） 出版社：Издательство «Молодаягвардия» 出版地：莫斯科 出版年：1954年 页数：365页 语种：俄文 馆藏条形码：XJLASRU70000688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31219.2-2014图书馆馆藏资源数字化加工规范》，完全遵照《荒漠的面貌》的数据信息，未改动删减。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对收集到的《荒漠的面貌》进行电子化加工处理，按照国家标准《GB/T 31219.2-2014图书馆馆藏资源数字化加工规范》要求，未改动删减《荒漠的面貌》的数据信息，数据质量可靠。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2025/05/02-2025/05/02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地貌,  沙漠,  风成过程,  沙丘动力学,  人类活动与荒漠化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荒漠的面貌. 干旱区生态与资源科学数据中心(https://data.dcxjegi.cn), 2025. https://cstr.cn/CSTR:33110.11.ariddc.01070.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