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塔里木河干流净初级生产力（NPP）（2000-2022）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index (NDVI) data of the main stream of the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本数据集包含2000-2022年塔里木河干流净初级生产力（NPP）数据产品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采用CASA模型进行植被NPP估算，主要是根据植被吸收的光合有效辐射（Absorbed Photosynthetic Active Radiation, APAR）与实际光能利用率的乘积来计算 NPP，主要计算公式如下：NPPx,t=APAR(x,t)×ε(x,t)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NPP,  净初级生产力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凌红波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焦阿永. 塔里木河干流净初级生产力（NPP）（2000-2022）. 干旱区生态与资源科学数据中心(https://data.dcxjegi.cn), 2026. https://www.doi.org/10.12389/ariddc.01482.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