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中亚MODIS_1km_8天合成地表蒸散产品（2000-2010年）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10.12389/ariddc.00518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本数据以2000年-2010年MODIS的地表蒸散产品16A2分幅数据为数据源，数据分辩率为1KM，8天合成，利用ENVI软件平台，进行数据拼接、投影转换、边界裁切等影像处理，生成2000-2010年中亚地表蒸散产品数据。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2000年-2010年MODIS的地表蒸散产品16A2分幅数据 中亚行政区界线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数据拼接，选取中亚范围内的2000年-2010年MODIS的地表蒸散产品16A2分幅数据 2. 投影转换，投影转换为WGS84投影 3. 边界裁切，以中亚行政区界线裁切MODIS数据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地表蒸散发,  蒸散发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吉尔吉斯斯坦,   塔吉克斯坦,  哈萨克斯坦,   土库曼斯坦,   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中亚MODIS_1km_8天合成地表蒸散产品（2000-2010年）. 干旱区生态与资源科学数据中心(https://data.dcxjegi.cn), 2025. https://cstr.cn/CSTR:33110.11.ariddc.00518.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