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中亚MODIS_1km_8天合成地表蒸散产品（2000-2010年）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10.12389/ariddc.00518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本数据以2000年-2010年MODIS的地表蒸散产品16A2分幅数据为数据源，数据分辩率为1KM，8天合成，利用ENVI软件平台，进行数据拼接、投影转换、边界裁切等影像处理，生成2000-2010年中亚地表蒸散产品数据。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2000年-2010年MODIS的地表蒸散产品16A2分幅数据 中亚行政区界线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利用ENVI软件，进行数据拼接、投影转换、边界裁切等影像处理，生成ENVI Standard栅格数据 主要环节： 1. 数据拼接，选取中亚范围内的2000年-2010年MODIS的地表蒸散产品16A2分幅数据 2. 投影转换，投影转换为WGS84投影 3. 边界裁切，以中亚行政区界线裁切MODIS数据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未改变原始数据的分辨率，未增减原有数据属性信息。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地表蒸散发,  蒸散发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吉尔吉斯斯坦,   塔吉克斯坦,  哈萨克斯坦,   土库曼斯坦,   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中亚MODIS_1km_8天合成地表蒸散产品（2000-2010年）. 干旱区生态与资源科学数据中心(https://data.dcxjegi.cn), 2025. https://cstr.cn/CSTR:33110.11.ariddc.00518.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