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新疆10m水体叶绿素a数据集（2023年4-10月）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10.12389/ariddc.01312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33110.11.XIEG.XJSEDATA.2024.00100168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2023年哨兵2号光学卫星数据为数据源，采样随机森林回归（RFR）方法构建新疆湖泊叶绿素a浓度遥感估算模型。数据为CGCS2000坐标系阿伯斯投影，精度为10米。数值系数为0.001，即数据像素值乘以0.001可得实际水体叶绿素a浓度（μg/L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采用2023年哨兵2号光学卫星数据为数据源。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具有较好辐射性能的Sentinle2A/BMSI。Sentinel2A/BMSI拥有13个光谱波段，空间分辨率分别是10m、20m和60m，重访周期为10天，双星组网后为5天，在内陆水体表现了较好的性能。从欧空局哥白尼数据开放中心获取L1C数据。 采用欧空局提供的SEN2COR算法进行大气校正。但是SEN2COR为陆地大气校正算法，需要针对进一步去除天空光、太阳耀斑和残余气溶胶散射的影响： R_rs(λ)=(R(λ)-min⁡(R(865),R(2202)))/π 式中，Rrs为水体遥感反射率，R为SEN2COR校正获取的地表反射率。 采样随机森林回归（RFR）方法构建水质参数模型。随机森林是一种基本单元为决策树的集成学习方法，在训练过程中构建大量相互独立的决策树形成“随机森林”，最后综合这些决策树结果提高模型精度（例如输出平均值）。RFR算法的“随机性”主要体现在两个方面：构建每颗决策树时通过Bagging方法（即自助采样法，每次采样后将样本放回）从原始训练数据集中随机抽样生成训练数据子集；在节点分裂时不使用所有的特征变量参与比较，而是从特征变量中随机选择一个子集参与节点分裂。两个“随机性”使得RFR算法不容易过拟合，并且对异常值和噪声具有很好的容忍度。 RFR算法在训练过程中最重要的几个超参数是：（1）决策树的数量（n_estimators）。n_estimators越大，模型效果通常越好，但计算时间也越长；在达到一定数据量，模型趋于稳定。（2）节点分裂时的最大特征数量（max_features），决策树在节点分裂时从随机选择的max_features个特征中寻找最佳分裂特征。（3）决策树的最大深度（max_depth），如果不设置（即None），则决策树会最大限度的生长直到满足分割终止条件。RFR通过Pythonscikit-learn软件包实现。 通过调整输入算法的最佳输入变量，各算法最优超参数通过格网化搜索方法获得。基于RFR算法精度较高：不确定性为（ϵ）为21.92%，偏差（β）为4.29%，斜率为0.64，均方根对数误差为0.235。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采样随机森林回归（RFR）方法构建水质参数模型。随机森林是一种基本单元为决策树的集成学习方法，在训练过程中构建大量相互独立的决策树形成“随机森林”，最后综合这些决策树结果提高模型精度（例如输出平均值）。通过调整输入确定各水质参数算法的最佳输入变量，各算法最优超参数通过格网化搜索方法获得。利用大量野外调查和星地同步数据进行模型研究，结果表明RFR叶绿素a浓度算法精度较高，不确定性为（ϵ）为21.92%，偏差（β）为4.29%，斜率为0.64，均方根对数误差为0.235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水体叶绿素a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段洪涛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段洪涛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刘铁,段洪涛. 新疆10m水体叶绿素a数据集（2023年4-10月）. 干旱区生态与资源科学数据中心(https://data.dcxjegi.cn), 2025. https://cstr.cn/CSTR:33110.11.XIEG.XJSEDATA.2024.00100168.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