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中亚水文研究第25辑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10.12389/ariddc.01770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33110.11.ariddc.01770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集收录了关于中亚地区水文学主要问题的研究论文。部分文章探讨了灌溉区水量平衡问题，特别是不同下垫面的蒸发量及其与地下水位埋深的关系。研究了锡尔河水量和矿化度的变化，以及人类活动对阿姆河三角洲水文地理的影响。文集的第二组文章关注山区积雪、降水、土壤湿度和蒸发的研究。 本辑面向科研工作者、土壤改良工程的设计人员和水文学专业学生。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作者（编委会）：М. И.格特克尔, Ю. Н.伊万诺夫（М. И. Геткер, Ю. Н. Иванов） 出版社：Гидрометеоиздат 出版地：列宁格勒 出版年：1975年 页数：181页 语种：俄文 馆藏条形码：XJLAS RU 70026002 分类号：УДК 556.5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31219.2-2014图书馆馆藏资源数字化加工规范》，完全遵照《中亚水文研究第25辑》的数据信息，未改动删减。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对收集到的《中亚水文研究第25辑》进行电子化加工处理，按照国家标准《GB/T 31219.2-2014图书馆馆藏资源数字化加工规范》要求，未改动删减《中亚水文研究第25辑》的数据信息，数据质量可靠。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2025/11/13-2025/11/13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中亚,  土壤改良,  灌溉区, 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中亚水文研究第25辑. 干旱区生态与资源科学数据中心(https://data.dcxjegi.cn), 2026. https://cstr.cn/CSTR:33110.11.ariddc.01770.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