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中亚沙漠植物的生态解剖学 第二卷：半灌木与亚半灌木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10.12389/ariddc.00986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33110.11.ariddc.00986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本专著可以分为四部分。第一部分聚焦中亚干旱区地理气候，以藜科、豆科等 9 科 19 种半灌木 / 小半灌木（如麻黄、沙拐枣）为对象，分析其在极端环境下的生存基础，揭示地形（山地、荒漠）与气候（干旱少雨）对植被分布的影响。 第二部分重点解析了旱生结构：叶片具角质层增厚、气孔下陷（如猪毛菜属泡状毛）；根系主根深扎、侧根扩展（如沙冬青属根冠比增大）；茎部木质化高、维管束密集（如麻黄属厚壁细胞），部分物种茎含储水组织（如假木贼属），通过显微结构对比不同类群适应性差异。第三部分阐释了抗旱策略：叶片缩小表面积、形成复表皮减少蒸腾；根系深广分布提升吸水效率；茎部厚壁细胞增强支撑，储水细胞应对缺水。典型如驼绒藜属叶片肉质化、黄芪属根系储能，体现形态结构与干旱环境的协同进化。第四部分评估了物种固沙（沙蒿）、药用（甘草）等价值，针对栖息地碎片化问题，提出栖息地修复、监测网络构建及抗逆品种筛选策略，为中亚荒漠生态保护与农业可持续发展提供解剖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А. Бутник, О. А. Ашурметов, Р. Н. Нигманова, С. А. Пайзиева 出版社：乌兹别克斯坦科学院FAN出版社 出版地：乌兹别克斯坦—塔什干 出版年：2001年 页数：252页 语种：俄语 ISBN号： 分类号：UDC 581 (4+5+8), 582.661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31219.2-2014图书馆馆藏资源数字化加工规范》，完全遵照《中亚沙漠植物的生态解剖学 第二卷：半灌木与亚半灌木》的数据信息，未改动删减。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31219.2-2014图书馆馆藏资源数字化加工规范》要求，未改动删减《中亚沙漠植物的生态解剖学 第二卷：半灌木与亚半灌木》的数据信息，数据质量可靠。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植物多样性,  植物区系, 植物研究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中亚沙漠植物的生态解剖学 第二卷：半灌木与亚半灌木. 干旱区生态与资源科学数据中心(https://data.dcxjegi.cn), 2025. https://cstr.cn/CSTR:33110.11.ariddc.00986.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