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吉尔吉斯斯坦特别自然保护地</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33110.11.ariddc.294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论文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吉尔吉斯斯坦环境政策的主要方向之一是建立和发展受特别保护的自然区，这在全国各地区的环境安全方面发挥着重要作用。 这些自然保护区在确保全国各地区的环境安全方面发挥着重要作用。吉尔吉斯斯坦和各地区不可持续的社会和经济变革增加了对自然环境的压力。土地集约开发、犁耕、水土流失和污染加剧了吉尔吉斯斯坦的自然景观退化。在这种情况下，有必要制定吉尔吉斯斯坦保护区进一步发展战略。吉尔吉斯斯坦保护区的进一步发展，需要寻找新的管理方法和模式。 本研究的目的是分析吉尔吉斯斯坦自然保护区系统的现状，确定新的管理方法和模式。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2024年发表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725.2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生态,  自然保护区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吉尔吉斯斯坦特别自然保护地. 干旱区生态与资源科学数据中心(https://data.dcxjegi.cn), 2025. https://cstr.cn/CSTR:33110.11.ariddc.294.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