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吉尔吉斯斯坦特别自然保护地</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33110.11.ariddc.294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论文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吉尔吉斯斯坦环境政策的主要方向之一是建立和发展受特别保护的自然区，这在全国各地区的环境安全方面发挥着重要作用。 这些自然保护区在确保全国各地区的环境安全方面发挥着重要作用。吉尔吉斯斯坦和各地区不可持续的社会和经济变革增加了对自然环境的压力。土地集约开发、犁耕、水土流失和污染加剧了吉尔吉斯斯坦的自然景观退化。在这种情况下，有必要制定吉尔吉斯斯坦保护区进一步发展战略。吉尔吉斯斯坦保护区的进一步发展，需要寻找新的管理方法和模式。 本研究的目的是分析吉尔吉斯斯坦自然保护区系统的现状，确定新的管理方法和模式。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2024年发表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725.2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自然保护区, 生态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余瑶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吉尔吉斯斯坦特别自然保护地. 干旱区生态与资源科学数据中心(https://data.dcxjegi.cn), 2025. https://cstr.cn/CSTR:33110.11.ariddc.294.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