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吉尔吉斯斯坦特别自然保护地</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33110.11.ariddc.294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论文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吉尔吉斯斯坦环境政策的主要方向之一是建立和发展受特别保护的自然区，这在全国各地区的环境安全方面发挥着重要作用。 这些自然保护区在确保全国各地区的环境安全方面发挥着重要作用。吉尔吉斯斯坦和各地区不可持续的社会和经济变革增加了对自然环境的压力。土地集约开发、犁耕、水土流失和污染加剧了吉尔吉斯斯坦的自然景观退化。在这种情况下，有必要制定吉尔吉斯斯坦保护区进一步发展战略。吉尔吉斯斯坦保护区的进一步发展，需要寻找新的管理方法和模式。 本研究的目的是分析吉尔吉斯斯坦自然保护区系统的现状，确定新的管理方法和模式。</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2024年发表</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725.2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电子文本</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自然保护区, 生态</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余瑶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吴淼</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吉尔吉斯斯坦特别自然保护地. 干旱区生态与资源科学数据中心(https://data.dcxjegi.cn), 2025. https://cstr.cn/CSTR:33110.11.ariddc.294.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