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半荒漠土壤的成因与分类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是里海地区大型研究工作的延续，专门描述伏尔加—乌拉尔河间地区南部半荒漠地带范围内形成的主要土壤类型。这一地区是里海低地最干旱的部分，农业开发程度极低。半荒漠地带广阔的空間自古以来被用于畜牧业。该地区的农业开发需要灌溉——在严格遵循一系列改良措施（旨在防治次生盐渍化和因轻质机械组成岩土占优势导致的渗漏损失）和农业技术措施（旨在改善土壤农业物理性质）的条件下进行灌溉和供水。文集以描述伏尔加—乌拉尔河间地区南部自然的部分开篇。第二部分致力于土壤的系统描述；第三部分描述了里海低地风成沙上的土壤形成物。材料的分析处理工作由土壤研究所化学实验室在З. Г.伊利科夫斯卡娅（З. Г. Ильковская）领导下，由化学家К. Я.多罗霍娃、А. Л.布拉耶娃、Н. А.卡缅内赫、Э. М.科诺瓦洛娃、Г. Г.鲁萨科娃、Н. А.安德烈耶娃（К. Я. Дорохова, А. Л. Булаева, Н. А. Каменных, Э. М. Коновалова, Г. Г. Русакова, Н. А. Андреева）完成。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Г.伊利科夫斯卡娅, К. Я.多罗霍娃, А. Л.布拉耶娃, Н. А.卡缅内赫, Э. М.科诺瓦洛娃, Г. Г.鲁萨科娃, Н. А.安德烈耶娃（З. Г. Ильковская, К. Я. Дорохова, А. Л. Булаева, Н. А. Каменных, Э. М. Коновалова, Г. Г. Русакова, Н. А. Андреева） 出版社：Издательство «Наука» 出版地：莫斯科 出版年：1966年 页数：234页 语种：俄文 分类号：УДК 631.48+631.41(471.632)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31219.2-2014图书馆馆藏资源数字化加工规范》，完全遵照《半荒漠土壤的成因与分类》的数据信息，未改动删减。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对收集到的《半荒漠土壤的成因与分类》进行电子化加工处理，按照国家标准《GB/T 31219.2-2014图书馆馆藏资源数字化加工规范》要求，未改动删减《半荒漠土壤的成因与分类》的数据信息，数据质量可靠。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2025/07/11-2025/07/11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半荒漠,  里海地区,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半荒漠土壤的成因与分类. 干旱区生态与资源科学数据中心(https://data.dcxjegi.cn), 2026. https://cstr.cn/CSTR:33110.11.ariddc.02066.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