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乌兹别克斯坦综合地图集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乌兹别克苏维埃社会主义共和国地图集》的扫描件，该图集是一部集自然地理、社会经济与历史文化于一体的综合性科学参考地图集。图集内容结构严谨，共包含47个图幅页，系统展示了乌兹别克斯坦的自然环境、资源禀赋及国民经济建设成就。图集使用乌兹别克语编写。 自然地理部分： - - 基础底图： 包含行政地图、地质图、自然地理分区图。 - - 气候要素： 涵盖太阳辐射、气温（地面与空气）、云量、降水量（年际及季节）、无霜期、积雪深度、植被生长热量条件及有效温度总和。 - - 生物与土壤： 包含土壤地图、植被地图、动物地理地图、受保护的动植物物种分布及自然保护区网络。 社会经济部分： - - 人口与人文： 人口密度分布、教育机构（中小学及高校）、文化设施（图书馆、剧院、博物馆）、医疗卫生及历史沿革（1924-1925年边界划定）。 - - 经济产业： 涵盖经济产业分布、轻工业及食品加工工业、棉花种植业（主导产业）、畜牧业、农业综合图、供水与取暖设施、进出口贸易类型及分布。 - - 基础设施与交通： 道路交通网络、旅游地图及旅游路线介绍。 历史部分： 包含苏联中亚地区国家建设概览（1:12,000,000）及七十年代局势（1976-1980年）专题图。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本图集的数据来源由乌兹别克斯坦顶尖高校与科研机构联合编制： 主编单位： 苏联部长会议国家大地测量与地图总局（GUGK）第7制图厂（负责编制、排版与印刷）。 科学编制单位： - - 塔什干国立大学地理系 - - 乌兹别克苏维埃社会主义共和国科学院地理研究所 专业数据协作单位： - - 植物学数据： V.L. 科马罗夫命名植物研究所（高山带地图）。 - - 土壤学数据： V.V. 多库恰耶夫土地科学研究所（平原带地图）。 审校与批准机构： 苏联国家地图总局。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本图集的编制遵循了苏联综合制图的标准化流程： 1. 多源数据整合与专业化分工： - - 学科专家负责制： 由各领域权威专家负责特定图幅的数据处理。例如，地质图由O.M. 鲍里索夫博士负责，气候图由L.N. BABUSHKIN和E.G. BRODSKY等专家团队处理，确保了数据的专业性与准确性。 - - 数据融合： 将来自不同研究所（如植物所、土壤所）的专项调查数据与高校的综合地理研究成果进行整合。 2. 综合分析与制图概括： - - 分级统计处理： 针对人口、经济等数据，进行了分级统计与空间概括，以适应1:350万等中小比例尺地图的表达需求。 - - 专题符号化： 采用标准化的图例系统（通用图例），将复杂的自然现象（如有效温度总和、农业气候分区）和经济指标（如棉花种植区、工业分布）转化为直观的视觉符号。 3. 编辑与出版生产流程： - - 编辑委员会审定： 由Z.M. Akramov博士领导的编辑委员会对图集的结构、内容及科学性进行最终审定。 - - 工业化制印： 在GUGK第7印刷厂，使用6色单张纸胶印机进行高精度印刷，确保了地图集的色彩还原度与批量生产的质量稳定性。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《乌兹别克斯坦综合地图集》扫描版以JPG格式存储。原始扫描数据分辨率为5551×3507像素，输出分辨率为300 dpi，整理过程仅使用 “Qwen3-千问”对图名、出版信息、目录、乌国介绍等内容进行了中文翻译。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1:3,500,000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国民经济,  文化,  气候,  生物,  土壤,  基础设施,  历史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乌兹别克斯坦综合地图集.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