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综合地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乌兹别克苏维埃社会主义共和国地图集》的扫描件，该图集是一部集自然地理、社会经济与历史文化于一体的综合性科学参考地图集。图集内容结构严谨，共包含47个图幅页，系统展示了乌兹别克斯坦的自然环境、资源禀赋及国民经济建设成就。图集使用乌兹别克语编写。 自然地理部分： - - 基础底图： 包含行政地图、地质图、自然地理分区图。 - - 气候要素： 涵盖太阳辐射、气温（地面与空气）、云量、降水量（年际及季节）、无霜期、积雪深度、植被生长热量条件及有效温度总和。 - - 生物与土壤： 包含土壤地图、植被地图、动物地理地图、受保护的动植物物种分布及自然保护区网络。 社会经济部分： - - 人口与人文： 人口密度分布、教育机构（中小学及高校）、文化设施（图书馆、剧院、博物馆）、医疗卫生及历史沿革（1924-1925年边界划定）。 - - 经济产业： 涵盖经济产业分布、轻工业及食品加工工业、棉花种植业（主导产业）、畜牧业、农业综合图、供水与取暖设施、进出口贸易类型及分布。 - - 基础设施与交通： 道路交通网络、旅游地图及旅游路线介绍。 历史部分： 包含苏联中亚地区国家建设概览（1:12,000,000）及七十年代局势（1976-1980年）专题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数据来源由乌兹别克斯坦顶尖高校与科研机构联合编制： 主编单位： 苏联部长会议国家大地测量与地图总局（GUGK）第7制图厂（负责编制、排版与印刷）。 科学编制单位： - - 塔什干国立大学地理系 - - 乌兹别克苏维埃社会主义共和国科学院地理研究所 专业数据协作单位： - - 植物学数据： V.L. 科马罗夫命名植物研究所（高山带地图）。 - - 土壤学数据： V.V. 多库恰耶夫土地科学研究所（平原带地图）。 审校与批准机构： 苏联国家地图总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图集的编制遵循了苏联综合制图的标准化流程： 1. 多源数据整合与专业化分工： - - 学科专家负责制： 由各领域权威专家负责特定图幅的数据处理。例如，地质图由O.M. 鲍里索夫博士负责，气候图由L.N. BABUSHKIN和E.G. BRODSKY等专家团队处理，确保了数据的专业性与准确性。 - - 数据融合： 将来自不同研究所（如植物所、土壤所）的专项调查数据与高校的综合地理研究成果进行整合。 2. 综合分析与制图概括： - - 分级统计处理： 针对人口、经济等数据，进行了分级统计与空间概括，以适应1:350万等中小比例尺地图的表达需求。 - - 专题符号化： 采用标准化的图例系统（通用图例），将复杂的自然现象（如有效温度总和、农业气候分区）和经济指标（如棉花种植区、工业分布）转化为直观的视觉符号。 3. 编辑与出版生产流程： - - 编辑委员会审定： 由Z.M. Akramov博士领导的编辑委员会对图集的结构、内容及科学性进行最终审定。 - - 工业化制印： 在GUGK第7印刷厂，使用6色单张纸胶印机进行高精度印刷，确保了地图集的色彩还原度与批量生产的质量稳定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乌兹别克斯坦综合地图集》扫描版以JPG格式存储。原始扫描数据分辨率为5551×3507像素，输出分辨率为300 dpi，整理过程仅使用 “Qwen3-千问”对图名、出版信息、目录、乌国介绍等内容进行了中文翻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3,50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历史,  文化,  基础设施,  生物,  土壤,  气候,  国民经济</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乌兹别克斯坦综合地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