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阿克苏河流域高程分类数据集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阿克苏河流域高程分类数据集是基于ASTER GDEM 30m数据研发的。根据区域高程数值，将1000 m以下区域划为一类；1000 m以上区域以500 m为间隔划分，一共划分为14种类型。最后，统计各个类型的面积及占的比例。结果表明，高程为1000-4000 m的区域占整个流域面积的84.77%。数据集存储为.tif格式，由7个数据文件组成，数据量为1.18 GB（压缩为1个文件，3.06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30m数据.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绿洲,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阿克苏河流域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阿克苏河流域高程分类数据集. 干旱区生态与资源科学数据中心(https://data.dcxjegi.cn), 2025. https://www.doi.org/10.3974/geodb.2022.05.02.V1.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