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2002年、2004年塔里木河干流流域1：10万植被类型数据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矢量数据：2002年塔里木河干流植被类型数据和2004年塔里木河干流植被类型数据，此数据反映了从肖夹克到罗布泊全长1324公里，南北最宽处90多公里，最窄处20公里左右范围内的塔里木河干流植被类型情况，比例尺1：10万，空间参考GCS_Xian_1980投影，分为乔木、草本、农田3各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草本,  农田, 植被,  乔木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2002年、2004年塔里木河干流流域1：10万植被类型数据. 干旱区生态与资源科学数据中心(https://data.dcxjegi.cn), 2025. https://cstr.cn/CSTR:33110.11.ariddc.00454.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