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第2卷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四个主要部分。第一部分为研究背景与目的，详细介绍了哈萨克斯坦地区的植物研究背景，强调了该地区在植物分类学中的独特地位和重要性，为后续研究奠定了基础。第二部分是植物物种描述，对多个植物物种进行了深入的分类和描述。这些植物涵盖了藜科、唇形科、菊科等多个科属，展示了哈萨克斯坦丰富的植物资源。文中详细介绍了植物的形态特征、生长环境和分布区域，为植物分类提供了丰富的数据支持。第三部分为分类学讨论，深入探讨了植物分类学的方法论，修正了之前的分类错误，并提出了新的分类观点。这一部分对植物分类的标准和方法进行了严谨的分析和讨论。第四部分是生态与地理分析，分析了植物的生态适应性和地理分布，揭示了植物在不同生态环境中的生存策略。通过对植物生态和地理特征的研究，进一步加深了对哈萨克斯坦植物多样性的理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И. Рубцов 出版社：哈萨克苏维埃社会主义共和国科学出版社 出版地：阿拉木图 出版年：1964年 页数：110页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第2卷. 干旱区生态与资源科学数据中心(https://data.dcxjegi.cn), 2025. https://cstr.cn/CSTR:33110.11.ariddc.00984.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