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个主要部分。第一部分为研究背景与目的，详细介绍了哈萨克斯坦地区的植物研究背景，强调了该地区在植物分类学中的独特地位和重要性，为后续研究奠定了基础。第二部分是植物物种描述，对多个植物物种进行了深入的分类和描述。这些植物涵盖了藜科、唇形科、菊科等多个科属，展示了哈萨克斯坦丰富的植物资源。文中详细介绍了植物的形态特征、生长环境和分布区域，为植物分类提供了丰富的数据支持。第三部分为分类学讨论，深入探讨了植物分类学的方法论，修正了之前的分类错误，并提出了新的分类观点。这一部分对植物分类的标准和方法进行了严谨的分析和讨论。第四部分是生态与地理分析，分析了植物的生态适应性和地理分布，揭示了植物在不同生态环境中的生存策略。通过对植物生态和地理特征的研究，进一步加深了对哈萨克斯坦植物多样性的理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И. Рубцов 出版社：哈萨克苏维埃社会主义共和国科学出版社 出版地：阿拉木图 出版年：1964年 页数：110页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植物区系, 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第2卷. 干旱区生态与资源科学数据中心(https://data.dcxjegi.cn), 2025. https://cstr.cn/CSTR:33110.11.ariddc.00984.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