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吉尔吉斯斯坦伊塞克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0-2018年的伊塞克湖湖面矢量面状数据，属性信息中包含影像数据源的轨道号、成图日期和NDWI值。共174期（102期TM，72期LC8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地质调查局（USGS）的全球可视化浏览器（Glovis）（http://glovis.usgs.gov）网站公布的Landsat TM/ETM+/OLI数据作为遥感数据源，包括1990-2011年的69幅Landsat5 、1999年-2006年的32幅Landsat7和2013年-2018年的72幅Landsat8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绿波段与近红外波段的归一化水体指数（NDWI)来提取影像中的伊塞克湖水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90年代的数据从90年至99年，没有92年的数据，91年、97年和98年各仅1个月数据，；21世纪前10年，没有05年的数据，04、06和07年的数据各仅1-2个月，其余年份都有3个月以上数据；2010年至2017年，没有2012年的数据，2018年有4个月的数据，其余年份均有全年12个月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面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黄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黄粤. 1990-2018年吉尔吉斯斯坦伊塞克湖面积变化数据. 干旱区生态与资源科学数据中心(https://data.dcxjegi.cn), 2025. https://cstr.cn/CSTR:33110.11.ariddc.004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