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Agriculture</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size:6.6 GiB</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Theme:agricultural, crops, cultivated land</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Place:Xinjiang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contributors:li jin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author:li jin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 jin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li jin. CropLayer-2m crop cultivated land data for cities and counties in Xinjiang, China in 2020. Arid Land Ecology and Resources Science Data Center(https://data.dcxjegi.cn), 2025. https://www.doi.org/https://zenodo.org/records/14726428.</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Article citation:</w:t>
      </w:r>
    </w:p>
    <w:p w14:paraId="666391C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Jiang Hao, Ku Mengjun, Zhou Xia, Zheng Qiong, Liu Yangxiaoyue, Xu Jianhui, Li Dan, Wang Chongyang, Wei Jiayi, Zhang Jing. CropLayer: A high-accuracy 2-meter resolution cropland mapping dataset for China in 2020 derived from Mapbox and Google satellite imagery using data-driven approaches[J]. Earth System Science Data Discussions, 2025, .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