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2025年新疆维吾尔自治区省市县三级行政区划矢量数据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本数据集是天地图官网2025年9月更新版新疆维吾尔自治区范围的省、市、县三级行政区划矢量数据，原始格式是GeoJSON，经过格式转换为shp格式，该数据可直接导入GIS等专业软件中使用。 需要注意的是：使用此数据，如果进行制图发表，需要按照国家自然资源部规定的标准地图要求（局部为虚线表达）进行出图，并重新取得审图号后方可发表，提交审图行政审批时需要注明该数据来源与原审图号：数据来源于国家地理信息公共服务平台（天地图），审图号：GS（2024）0650号。或者直接使用公开的有审图号的标准地图（对地图原有内容不得编辑改动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2025年最新版新疆维吾尔自治区范围的省、市、县三级行政区划数据GeoJSON格式，数据来源于国家地理信息公共服务平台（天地图）https://cloudcenter.tianditu.gov.cn/administrativeDivision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利用GIS软件进行格式转换和矢量提取。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保留原始数据属性内容。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 GeoJSON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行政区划,  省市县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干旱区生态与资源科学数据中心. 2025年新疆维吾尔自治区省市县三级行政区划矢量数据.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