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平原河流河漫滩的地貌学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系统研究了平原和半山区河流河漫滩的成因、形态及其地理发育规律。作者基于河道过程理论，提出了河漫滩的完整地貌学分类，并以西伯利亚地区为例，分析了河漫滩形成因素及其对应地貌形态的组合。书中还包含了对河漫滩农业利用、工程建设、矿产资源开发及交通改善的实践建议，强调了河漫滩在国民经济中的重要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В. 切尔诺夫（А. В. Чернов） 出版社：Издательство Московского университета 出版地：莫斯科 出版年：1983年 页数：197页 语种：俄文 分类号：УДК 551.3 馆藏条形码：XJLASRU70000705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31219.2-2014图书馆馆藏资源数字化加工规范》，完全遵照《平原河流河漫滩的地貌学》的数据信息，未改动删减。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对收集到的《平原河流河漫滩的地貌学》进行电子化加工处理，按照国家标准《GB/T 31219.2-2014图书馆馆藏资源数字化加工规范》要求，未改动删减《平原河流河漫滩的地貌学》的数据信息，数据质量可靠。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2025/06/03-2025/06/03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河漫滩,  地貌,  河道,  河流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西伯利亚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平原河流河漫滩的地貌学. 干旱区生态与资源科学数据中心(https://data.dcxjegi.cn), 2025. https://cstr.cn/CSTR:33110.11.ariddc.01133.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