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2022年莫索湾风洞实验数据(风沙运动)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open-access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表面粗糙度特征及其对风蚀和沙运动的影响，主要反映10%盖度的多孔球形粗糙元覆盖对沙床面的风蚀和风沙运动的影响。包括：不同模拟风速下的风沙流结构数据、床面集沙数据以及输沙通量数据。所有的数据均采集自莫索湾沙漠研究站风沙环境风洞实验室，采集过程中，严格按照风洞实验室科学数据采集方法。模型数据均在室内试验室自行加工完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所有的数据均采集自莫索湾沙漠研究站风沙环境风洞实验室，采集过程中，严格按照风洞实验室科学数据采集方法，模型数据均在室内试验室自行加工完成。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风沙流,  集沙量,  输沙量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新疆莫索湾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周杰. 2022年莫索湾风洞实验数据(风沙运动). 干旱区生态与资源科学数据中心(https://data.dcxjegi.cn), 2026. https://cstr.cn/CSTR:33110.11.ariddc.01444.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Wang Haifeng, Zhou Jie, Han Beibei. Surface Roughness Characteristics and Their Influence on Wind Erosion and Sand Movement[J]. Atmosphere, 2025, 16.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