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2022 Mosso Bay Wind Tunnel Experimental Data (Wind and Sand Movement)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Deserts and desertification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characteristics of surface roughness and its influence on wind erosion and sand movement mainly reflect the influence of porous spherical rough elements with a coverage of 10% on wind erosion and sand movement on the sand bed. Including: sand-sand flow structure data, bed sand collection data and sand transport flux data under different simulated wind speeds. All data were collected from the Wind Wind Tunnel Laboratory of the Mosuo Bay Desert Research Station. During the collection process, the scientific data collection methods of the wind tunnel laboratory were strictly followed. The model data were processed by ourselves in the indoor laboratory.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All data were collected from the Wind Wind Tunnel Laboratory of the Mosuo Bay Desert Research Station. During the collection process, the scientific data collection method of the wind tunnel laboratory was strictly followed, and the model data were processed in the indoor laboratory.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format:xlsx 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Theme:Sediment discharge, Sediment collection, Wind-sand flow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Place:Mosuo Bay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author:zhou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jie. 2022 Mosso Bay Wind Tunnel Experimental Data (Wind and Sand Movement). Arid Land Ecology and Resources Science Data Center(https://data.dcxjegi.cn), 2026. https://cstr.cn/CSTR:33110.11.ariddc.01444.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Haifeng, Zhou Jie, Han Beibei. Surface Roughness Characteristics and Their Influence on Wind Erosion and Sand Movement[J]. Atmosphere, 2025, 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