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土壤学与农业化学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10.12389/ariddc.01815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阐述了土地合理利用的最重要措施。评估了长期定位试验条件下土壤生物活性定量指标的可靠性，展示了气候对农作物产量形成的影响、降水强度对侵蚀土壤湿度、透水性、径流和冲刷的影响，以及生草灰化土中有机质的含量、组成和平衡，还展示了无机肥及其与厩肥配合施用对植物生产力、土壤性质等的影响。本文集面向科研人员、土壤学家、农学家、研究生、农业高等院校和中等专业学校的教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作者（编委会）：Т. Н.库拉科夫斯卡娅, Н. И.斯梅扬, П. И.什库里诺夫, С. Н.伊万诺夫, Л. П.杰特科夫斯卡娅, М. М.罗曼年科娃, И. А.尤什克维奇（Т. Н. Кулаковская, Н. И. Смеян, П. И. Шкуринов, С. Н. Иванов, Л. П. Детковская, М. М. Романенкова, И. А. Юшкевич） 出版社：Издательство «Ураджай» 出版地：明斯克 出版年：1974年 页数：158页 语种：俄文 馆藏条形码：XJLAS RU 70019688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31219.2-2014图书馆馆藏资源数字化加工规范》，完全遵照《土壤学与农业化学》的数据信息，未改动删减。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对收集到的《土壤学与农业化学》进行电子化加工处理，按照国家标准《GB/T 31219.2-2014图书馆馆藏资源数字化加工规范》要求，未改动删减《土壤学与农业化学》的数据信息，数据质量可靠。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2025/07/08-2025/07/08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农业,  土壤,  生物活性, 农作物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土壤学与农业化学. 干旱区生态与资源科学数据中心(https://data.dcxjegi.cn), 2026. https://cstr.cn/CSTR:33110.11.ariddc.01815.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