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1990、2000、2010年咸海流域土地利用矢量数据集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本数据集为1990、2000、2010年咸海流域锡尔河、阿姆河流域范围的土地利用数据集，土地利用类型分为耕地，园地，林地， 牧草地，居民点集工矿用地，交通运输用地，水域，未利用地共8大类37个小类。数据以.shp矢量格式存储。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遥感自动解译与实地验证相结合。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每10年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1990 2000 2010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1990、2000、2010年咸海流域土地利用矢量数据集. 干旱区生态与资源科学数据中心(https://data.dcxjegi.cn), 2024. https://cstr.cn/CSTR:33110.11.ariddc.00120.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