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、2000、2010年咸海流域土地利用矢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0、2000、2010年咸海流域锡尔河、阿姆河流域范围的土地利用数据集，土地利用类型分为耕地，园地，林地， 牧草地，居民点集工矿用地，交通运输用地，水域，未利用地共8大类37个小类。数据以.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遥感自动解译与实地验证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0、2000、2010年咸海流域土地利用矢量数据集. 干旱区生态与资源科学数据中心(https://data.dcxjegi.cn), 2024. https://cstr.cn/CSTR:33110.11.ariddc.00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