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、2000、2010年咸海流域土地利用矢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0、2000、2010年咸海流域锡尔河、阿姆河流域范围的土地利用数据集，土地利用类型分为耕地，园地，林地， 牧草地，居民点集工矿用地，交通运输用地，水域，未利用地共8大类37个小类。数据以.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遥感自动解译与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0、2000、2010年咸海流域土地利用矢量数据集. 干旱区生态与资源科学数据中心(https://data.dcxjegi.cn), 2024. https://cstr.cn/CSTR:33110.11.ariddc.00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