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哈萨克斯坦多年生饲料植物资源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分为四个部分。第一部分概述哈萨克斯坦多年生牧草资源调查的背景、意义及方法，包括样带取样、物候期考察、生物量测定和化学成分分析等。第二部分按科→属种系统阐述20余科约135种牧草与饲料植物的形态特征、生境分布、资源量评价和营养成分，并附简明鉴定关键，便于现场识别。第三部分通过多幅区域分布图与统计表，汇总各生态区（天然草原、荒漠绿洲、高山草甸等）的资源量、群落结构和生产力指标，为草地管理与可持续利用提供量化数据。第四部分收录186条中、俄、英文学术文献及拉丁–俄文–中文植物名称对照表、物种索引与图表目录，方便检索与查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作者（编委会）：А.И. Иванов、Ю.Д. Сосков、А.В. Бухтеева 出版社：哈萨克斯坦苏维埃社会主义共和国科学院《凯纳尔》出版社 出版地：哈萨克斯坦阿拉木图 出版年：1986年 页数：224页 语种：俄语 分类号：UDC 633.2:631.52:633.9/3.033(574)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31219.2-2014图书馆馆藏资源数字化加工规范》，完全遵照《哈萨克斯坦多年生饲料植物资源》的数据信息，未改动删减。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31219.2-2014图书馆馆藏资源数字化加工规范》要求，未改动删减《哈萨克斯坦多年生饲料植物资源》的数据信息，数据质量可靠。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多年生,  草地生态系统,  牧草资源,  营养价值评价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农艺学 , 农业植物学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哈萨克斯坦多年生饲料植物资源. 干旱区生态与资源科学数据中心(https://data.dcxjegi.cn), 2025. https://cstr.cn/CSTR:33110.11.ariddc.01014.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