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哈萨克斯坦地理问题（第3辑）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基于最新实地考察成果，聚焦哈萨克斯坦典型区域的自然地理特征与资源开发。重点研究包括：巴尔喀什湖及周边地区气候特征、库斯塔奈州与科克舍套州湖泊系统（萨雷科帕湖、扎曼阿克科尔湖等）、准噶尔阿拉套山脉（卡拉塔尔河、列佩斯河等流域）现代冰川分布，以及阿拉木图州江布尔区的农业开发条件。同时包含对阿拉尔卡拉库姆荒漠明布拉克绿洲的地貌分析，为干旱区资源利用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出版年：1959年 页数：220页 语种：俄文 馆藏条形码：XJLASRU70002447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31219.2-2014图书馆馆藏资源数字化加工规范》，完全遵照《哈萨克斯坦地理问题》（第3辑）的数据信息，未改动删减。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对收集到的《哈萨克斯坦地理问题》（第3辑）进行电子化加工处理，按照国家标准《GB/T 31219.2-2014图书馆馆藏资源数字化加工规范》要求，未改动删减《哈萨克斯坦地理问题》（第3辑）的数据信息，数据质量可靠。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2025/05/08-2025/05/08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水文, 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哈萨克斯坦地理问题（第3辑）. 干旱区生态与资源科学数据中心(https://data.dcxjegi.cn), 2025. https://cstr.cn/CSTR:33110.11.ariddc.01091.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