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苏联国家水文气象委员会中亚区域研究所论文集（第89辑）·中亚水文研究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本论文集由苏联国家水文气象委员会中亚区域研究所编撰，聚焦中亚两大河流系统（锡尔河、阿姆河）的水文演变与人类活动影响。核心研究包括： 灌溉水文：棉花田蒸发量计算模型（Ю. Н. 伊万诺夫）、“Fregat”喷灌机的水盐再分配效应； 河流过程：阿姆河三角洲水系重构（В. А. 邦达尔）、锡尔河河道物质平衡（В. А. 库达什金）； 极端事件：苏尔汉河泥石流预警系统（Д. Х. 萨迪科夫）； 新技术应用：河流沉积物粒度数据库的自动化构建方案。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Н. 伊万诺夫（Ю. Н. Иванов）、Ф. Э. 鲁宾诺娃（Ф. Э. Рубинова） 出版社：Гидрометеоиздат 出版地：莫斯科 出版年：1982年 页数：133页 语种：俄文 分类号：УДК 556.133 馆藏条形码：XJLASRU70026290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31219.2-2014图书馆馆藏资源数字化加工规范》，完全遵照《苏联国家水文气象委员会中亚区域研究所论文集（第89辑）·中亚水文研究》的数据信息，未改动删减。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对收集到的《苏联国家水文气象委员会中亚区域研究所论文集（第89辑）·中亚水文研究》进行电子化加工处理，按照国家标准《GB/T 31219.2-2014图书馆馆藏资源数字化加工规范》要求，未改动删减《苏联国家水文气象委员会中亚区域研究所论文集（第89辑）·中亚水文研究》的数据信息，数据质量可靠。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2025/06/04-2025/06/04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水盐平衡,  水文, 灌溉,  河流三角洲演化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苏联国家水文气象委员会中亚区域研究所论文集（第89辑）·中亚水文研究. 干旱区生态与资源科学数据中心(https://data.dcxjegi.cn), 2025. https://cstr.cn/CSTR:33110.11.ariddc.01141.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