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苏联国家水文气象委员会中亚区域研究所论文集（第89辑）·中亚水文研究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本论文集由苏联国家水文气象委员会中亚区域研究所编撰，聚焦中亚两大河流系统（锡尔河、阿姆河）的水文演变与人类活动影响。核心研究包括： 灌溉水文：棉花田蒸发量计算模型（Ю. Н. 伊万诺夫）、“Fregat”喷灌机的水盐再分配效应； 河流过程：阿姆河三角洲水系重构（В. А. 邦达尔）、锡尔河河道物质平衡（В. А. 库达什金）； 极端事件：苏尔汉河泥石流预警系统（Д. Х. 萨迪科夫）； 新技术应用：河流沉积物粒度数据库的自动化构建方案。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作者（编委会）：Ю. Н. 伊万诺夫（Ю. Н. Иванов）、Ф. Э. 鲁宾诺娃（Ф. Э. Рубинова） 出版社：Гидрометеоиздат 出版地：莫斯科 出版年：1982年 页数：133页 语种：俄文 分类号：УДК 556.133 馆藏条形码：XJLASRU70026290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31219.2-2014图书馆馆藏资源数字化加工规范》，完全遵照《苏联国家水文气象委员会中亚区域研究所论文集（第89辑）·中亚水文研究》的数据信息，未改动删减。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对收集到的《苏联国家水文气象委员会中亚区域研究所论文集（第89辑）·中亚水文研究》进行电子化加工处理，按照国家标准《GB/T 31219.2-2014图书馆馆藏资源数字化加工规范》要求，未改动删减《苏联国家水文气象委员会中亚区域研究所论文集（第89辑）·中亚水文研究》的数据信息，数据质量可靠。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2025/06/04-2025/06/04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灌溉,  水文,  水盐平衡,  河流三角洲演化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苏联国家水文气象委员会中亚区域研究所论文集（第89辑）·中亚水文研究. 干旱区生态与资源科学数据中心(https://data.dcxjegi.cn), 2025. https://cstr.cn/CSTR:33110.11.ariddc.01141.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