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天山野果林关键物种遗传资源数据集（2022年）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集乌柳枝条及叶片，送测序公司高通量测序获得高质量基因组数据，数据保存在移动硬盘和国家生物信息中心数据库。经腐烂病胁迫转录组数据分析，设计引物克隆获得8个新疆野苹果MYB、1个EIL、1个ERF转录因子基因，经原位瞬时表达基因功能鉴定体系验证，鉴定10个抗病基因。基因构建至植物过表达载体pBI121-GFP中，导入大肠杆菌（TOP10菌株）甘油菌-80℃低温保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野外采集植物样本，进行DNA提取，高通量测序拼接，获得基因组序列。设计基因引物，PCR扩增，碱基测序获得，构建至植物过表达载体。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针对乌柳（Salix cheilophila）进行了全基因组染色体水平的从头测定，对其连续性，一致性和完整度进行三个维度的评估。乌柳Salix cheilophila基因组拼装总长度为343.04 Mb, 基因组初步拼装的contig N50长度为12.7 Mb，使用Oxford Nanopore超长片段进行补洞后基因组中19条染色体均达到无缝拼装水平，全基因组序列N50长度达到16.66 Mb，是迄今杨柳科植物中首个实现无缝拼装的基因组。将Illumina平台测序的小片段reads比对到基因组，reads比对率为99.04%，基因组覆盖率为99.71%，说明组装的基因组有很好的一致性。使用国际公认的BUSCO和CEGMA两套保守基因数据集对野苹果基因组的完整度进行评估，共组装出98.7%和95.6%的完整单拷贝基因，说明基因组组装结果较完整。使用Merqury-mash软件模块评估乌柳基因组的质量值（quality value, Qv）为42.76，即对应准确度超过99.99% （Qv = 40）。 综上分析，乌柳基因组在拼装的连续性，一致性，完整性和准确度等方面均达到较高的水准。通过以上评估方法，得出的数据指标均表明：野苹果基因组组装具有较好的连续性和一致性，以及较高的准确度和完整度，数据质量合格。 10个基因序列数据为基因完整CDS区（核苷酸和氨基酸序列），数据量大小为36 kb。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伊犁地区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野果林,  DNA, 高通量测序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伊犁地区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高贝,  刘晓洁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高贝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天山野果林生态系统与生物多样性调查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高贝,刘晓洁. 天山野果林关键物种遗传资源数据集（2022年）. 干旱区生态与资源科学数据中心(https://data.dcxjegi.cn), 2024. https://cstr.cn/CSTR:33110.11.XIEG.xjsedata.2022.00009107.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