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天山野果林关键物种遗传资源数据集（2022年）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集乌柳枝条及叶片，送测序公司高通量测序获得高质量基因组数据，数据保存在移动硬盘和国家生物信息中心数据库。经腐烂病胁迫转录组数据分析，设计引物克隆获得8个新疆野苹果MYB、1个EIL、1个ERF转录因子基因，经原位瞬时表达基因功能鉴定体系验证，鉴定10个抗病基因。基因构建至植物过表达载体pBI121-GFP中，导入大肠杆菌（TOP10菌株）甘油菌-80℃低温保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野外采集植物样本，进行DNA提取，高通量测序拼接，获得基因组序列。设计基因引物，PCR扩增，碱基测序获得，构建至植物过表达载体。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针对乌柳（Salix cheilophila）进行了全基因组染色体水平的从头测定，对其连续性，一致性和完整度进行三个维度的评估。乌柳Salix cheilophila基因组拼装总长度为343.04 Mb, 基因组初步拼装的contig N50长度为12.7 Mb，使用Oxford Nanopore超长片段进行补洞后基因组中19条染色体均达到无缝拼装水平，全基因组序列N50长度达到16.66 Mb，是迄今杨柳科植物中首个实现无缝拼装的基因组。将Illumina平台测序的小片段reads比对到基因组，reads比对率为99.04%，基因组覆盖率为99.71%，说明组装的基因组有很好的一致性。使用国际公认的BUSCO和CEGMA两套保守基因数据集对野苹果基因组的完整度进行评估，共组装出98.7%和95.6%的完整单拷贝基因，说明基因组组装结果较完整。使用Merqury-mash软件模块评估乌柳基因组的质量值（quality value, Qv）为42.76，即对应准确度超过99.99% （Qv = 40）。 综上分析，乌柳基因组在拼装的连续性，一致性，完整性和准确度等方面均达到较高的水准。通过以上评估方法，得出的数据指标均表明：野苹果基因组组装具有较好的连续性和一致性，以及较高的准确度和完整度，数据质量合格。 10个基因序列数据为基因完整CDS区（核苷酸和氨基酸序列），数据量大小为36 kb。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高通量测序,  DNA,  野果林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高贝,  刘晓洁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天山野果林生态系统与生物多样性调查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高贝,刘晓洁. 天山野果林关键物种遗传资源数据集（2022年）. 干旱区生态与资源科学数据中心(https://data.dcxjegi.cn), 2024. https://cstr.cn/CSTR:33110.11.XIEG.xjsedata.2022.00009107.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