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1992-2010年土库曼斯坦油气资源统计数据集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本数据描述了土库曼斯坦油气储量分布、产量、消耗、出口量、开采、加工以及环境问题等方面的统计信息，共分为8个文本文件。本数据以文本形式呈现。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文中数据来源于美国地质调查局、美国能源信息署、UNDP联合国开发计划署。 文字描述来源于： [1] 陈怀龙. 土库曼斯坦油气发展前景. 国际石油经济, 2005, 13(5): 52- 55 [2] 徐树宝，王素花. 土库曼斯坦油气地质和资源潜力. 石油科技论坛，2007，（6）：31-38. [3] 敏玉译. MHHepa/IbHbIe pecypcbi POCCHH，3KOHOMHKa H ynpasneHHe（土库曼斯坦的油气工业）. 国土资源情报. 2008, 47- 51 [4] UNDP. Assessment of the impact of trade on human development Turkmenistan.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油气储量,  产量,  出口,  消耗量,  能源开发与利用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1992-2010年土库曼斯坦油气资源统计数据集. 干旱区生态与资源科学数据中心(https://data.dcxjegi.cn), 2025. https://cstr.cn/CSTR:33110.11.ariddc.00566.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