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Theme:human activities, hydrological, river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Fluctuations and changes in river runoff. Arid Land Ecology and Resources Science Data Center(https://data.dcxjegi.cn), 2025. https://cstr.cn/CSTR:33110.11.ariddc.01121.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