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中亚水资源研究问题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10.12389/ariddc.01127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本关于中亚地区（特别是哈萨克斯坦东南部和中国新疆地区）水资源研究的论文集，内容涵盖水文地质、水文学、水资源管理、数学模型及计算机模拟等方面。书中探讨了地表水和地下水的形成过程、径流特征、生态现状，以及巴尔喀什湖、罗布泊、艾比湖等流域的水资源保护措施。此外，还包括气象、气候趋势、有机污染物及农药对水体的影响等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作者（编委会）：Ж. С. 瑟德科夫（Ж. С. Сыдыков）、杨川德（Ян Чуандэ） 出版社：Издательство «Гылым» Республики Казахстан 出版地：阿拉木图 出版年：1993年 页数：256页 语种：俄文 ISBN号：5-628-01006-5 分类号：УДК 556.3: (574).556.18(574.5)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31219.2-2014图书馆馆藏资源数字化加工规范》，完全遵照《中亚水资源研究问题》的数据信息，未改动删减。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对收集到的《中亚水资源研究问题》进行电子化加工处理，按照国家标准《GB/T 31219.2-2014图书馆馆藏资源数字化加工规范》要求，未改动删减《中亚水资源研究问题》的数据信息，数据质量可靠。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2025/06/12-2025/06/12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水资源,  水文,  水文地质,  数学模型,  生态,  计算机模拟,  地下水,  地表水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中亚水资源研究问题. 干旱区生态与资源科学数据中心(https://data.dcxjegi.cn), 2025. https://cstr.cn/CSTR:33110.11.ariddc.01127.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