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哈萨克斯坦农业区划专题图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农业湿润度指标分区图和农业气候区划图，农业湿润度指标分区图展示了基于湿润度指标划分的农业气候大区及亚区，并标注了具体的湿润度指标值；其图例包含各分区的图例符号、湿润度指标计算公式及参数定义。农业气候区划图展示了哈萨克斯坦的农业气候区划，依据水热系数和≥10°C积温指标，将区域划分为平原地区与山地的农业气候区；图中配套的生长期水分保障分级表，依据水热系数将区域划分为潮湿/微湿带（1.0-1.1）、半干旱带（0.7-1.0）、干旱带（0.5-0.7）和极干旱带（0.3-0.5）；采用Г.К. Селянинова（谢良尼诺夫）的水热系数（ГТК）计算公式作为区域湿润度指标，该公式在东欧、俄罗斯及中国北方农业气候区划中应用广泛。原图比例尺均为1:750万。图片像素分辨率4960×3507，水平分辨率300dpi，图片颜色没有经过校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该资料为俄文原版文献的数字化扫描件，未经翻译处理，内容以原始语种（俄语）呈现。图片像素分辨率4960×3507，水平分辨率300dpi，图片颜色没有经过校准。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  气候分区,  湿润度,  水热系数,  积温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哈萨克斯坦农业区划专题图.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